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44D7762E" w:rsidR="0092578F" w:rsidRPr="00376907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s-CL"/>
        </w:rPr>
      </w:pPr>
      <w:r w:rsidRPr="00376907">
        <w:rPr>
          <w:rFonts w:ascii="Verdana" w:hAnsi="Verdana"/>
          <w:color w:val="ED1C2A"/>
          <w:sz w:val="30"/>
          <w:szCs w:val="30"/>
          <w:lang w:val="es-CL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C0" w:rsidRPr="00376907">
        <w:rPr>
          <w:rFonts w:ascii="Verdana" w:hAnsi="Verdana"/>
          <w:color w:val="ED1C2A"/>
          <w:sz w:val="30"/>
          <w:szCs w:val="30"/>
          <w:lang w:val="es-CL"/>
        </w:rPr>
        <w:t>COMUNICADO DE PRENSA</w:t>
      </w:r>
    </w:p>
    <w:p w14:paraId="0A730EB2" w14:textId="7BF09529" w:rsidR="0092578F" w:rsidRPr="00376907" w:rsidRDefault="122660C8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es-CL"/>
        </w:rPr>
      </w:pPr>
      <w:r w:rsidRPr="32C8D085">
        <w:rPr>
          <w:rFonts w:ascii="Verdana" w:hAnsi="Verdana"/>
          <w:color w:val="41525C"/>
          <w:sz w:val="18"/>
          <w:szCs w:val="18"/>
          <w:lang w:val="es-CL"/>
        </w:rPr>
        <w:t>20</w:t>
      </w:r>
      <w:r w:rsidR="34D5CA4C" w:rsidRPr="32C8D085">
        <w:rPr>
          <w:rFonts w:ascii="Verdana" w:hAnsi="Verdana"/>
          <w:color w:val="41525C"/>
          <w:sz w:val="18"/>
          <w:szCs w:val="18"/>
          <w:lang w:val="es-CL"/>
        </w:rPr>
        <w:t xml:space="preserve"> </w:t>
      </w:r>
      <w:r w:rsidR="00B103C0" w:rsidRPr="32C8D085">
        <w:rPr>
          <w:rFonts w:ascii="Verdana" w:hAnsi="Verdana"/>
          <w:color w:val="41525C"/>
          <w:sz w:val="18"/>
          <w:szCs w:val="18"/>
          <w:lang w:val="es-CL"/>
        </w:rPr>
        <w:t xml:space="preserve">de </w:t>
      </w:r>
      <w:r w:rsidR="1B7EEEFD" w:rsidRPr="32C8D085">
        <w:rPr>
          <w:rFonts w:ascii="Verdana" w:hAnsi="Verdana"/>
          <w:color w:val="41525C"/>
          <w:sz w:val="18"/>
          <w:szCs w:val="18"/>
          <w:lang w:val="es-CL"/>
        </w:rPr>
        <w:t>enero</w:t>
      </w:r>
      <w:r w:rsidR="00B103C0" w:rsidRPr="32C8D085">
        <w:rPr>
          <w:rFonts w:ascii="Verdana" w:hAnsi="Verdana"/>
          <w:color w:val="41525C"/>
          <w:sz w:val="18"/>
          <w:szCs w:val="18"/>
          <w:lang w:val="es-CL"/>
        </w:rPr>
        <w:t xml:space="preserve"> de</w:t>
      </w:r>
      <w:r w:rsidR="42A7BE30" w:rsidRPr="32C8D085">
        <w:rPr>
          <w:rFonts w:ascii="Verdana" w:hAnsi="Verdana"/>
          <w:color w:val="41525C"/>
          <w:sz w:val="18"/>
          <w:szCs w:val="18"/>
          <w:lang w:val="es-CL"/>
        </w:rPr>
        <w:t xml:space="preserve"> 20</w:t>
      </w:r>
      <w:r w:rsidR="007C3122" w:rsidRPr="32C8D085">
        <w:rPr>
          <w:rFonts w:ascii="Verdana" w:hAnsi="Verdana"/>
          <w:color w:val="41525C"/>
          <w:sz w:val="18"/>
          <w:szCs w:val="18"/>
          <w:lang w:val="es-CL"/>
        </w:rPr>
        <w:t>2</w:t>
      </w:r>
      <w:r w:rsidR="59E811FA" w:rsidRPr="32C8D085">
        <w:rPr>
          <w:rFonts w:ascii="Verdana" w:hAnsi="Verdana"/>
          <w:color w:val="41525C"/>
          <w:sz w:val="18"/>
          <w:szCs w:val="18"/>
          <w:lang w:val="es-CL"/>
        </w:rPr>
        <w:t>1</w:t>
      </w:r>
    </w:p>
    <w:p w14:paraId="7B07875F" w14:textId="77777777" w:rsidR="009741DD" w:rsidRPr="00376907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es-CL"/>
        </w:rPr>
      </w:pPr>
    </w:p>
    <w:p w14:paraId="6AE13701" w14:textId="77777777" w:rsidR="009741DD" w:rsidRPr="00376907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CL"/>
        </w:rPr>
      </w:pPr>
    </w:p>
    <w:p w14:paraId="195B80A4" w14:textId="7C0842D2" w:rsidR="00B103C0" w:rsidRDefault="000D386C" w:rsidP="003F192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es-CL"/>
        </w:rPr>
      </w:pPr>
      <w:r>
        <w:rPr>
          <w:rFonts w:ascii="Georgia" w:hAnsi="Georgia"/>
          <w:b/>
          <w:bCs/>
          <w:sz w:val="28"/>
          <w:szCs w:val="28"/>
          <w:lang w:val="es-CL"/>
        </w:rPr>
        <w:t>G</w:t>
      </w:r>
      <w:r w:rsidRPr="000D386C">
        <w:rPr>
          <w:rFonts w:ascii="Georgia" w:hAnsi="Georgia"/>
          <w:b/>
          <w:bCs/>
          <w:sz w:val="28"/>
          <w:szCs w:val="28"/>
          <w:lang w:val="es-CL"/>
        </w:rPr>
        <w:t xml:space="preserve">rúa Potain MCT 205 erige uno de los edificios </w:t>
      </w:r>
      <w:r>
        <w:rPr>
          <w:rFonts w:ascii="Georgia" w:hAnsi="Georgia"/>
          <w:b/>
          <w:bCs/>
          <w:sz w:val="28"/>
          <w:szCs w:val="28"/>
          <w:lang w:val="es-CL"/>
        </w:rPr>
        <w:t>m</w:t>
      </w:r>
      <w:r w:rsidRPr="000D386C">
        <w:rPr>
          <w:rFonts w:ascii="Georgia" w:hAnsi="Georgia"/>
          <w:b/>
          <w:bCs/>
          <w:sz w:val="28"/>
          <w:szCs w:val="28"/>
          <w:lang w:val="es-CL"/>
        </w:rPr>
        <w:t>ás</w:t>
      </w:r>
      <w:r>
        <w:rPr>
          <w:rFonts w:ascii="Georgia" w:hAnsi="Georgia"/>
          <w:b/>
          <w:bCs/>
          <w:sz w:val="28"/>
          <w:szCs w:val="28"/>
          <w:lang w:val="es-CL"/>
        </w:rPr>
        <w:t xml:space="preserve"> </w:t>
      </w:r>
      <w:r w:rsidR="00AA49FB">
        <w:rPr>
          <w:rFonts w:ascii="Georgia" w:hAnsi="Georgia"/>
          <w:b/>
          <w:bCs/>
          <w:sz w:val="28"/>
          <w:szCs w:val="28"/>
          <w:lang w:val="es-CL"/>
        </w:rPr>
        <w:t>modernos</w:t>
      </w:r>
      <w:r>
        <w:rPr>
          <w:rFonts w:ascii="Georgia" w:hAnsi="Georgia"/>
          <w:b/>
          <w:bCs/>
          <w:sz w:val="28"/>
          <w:szCs w:val="28"/>
          <w:lang w:val="es-CL"/>
        </w:rPr>
        <w:t xml:space="preserve"> de</w:t>
      </w:r>
      <w:r w:rsidR="00644840">
        <w:rPr>
          <w:rFonts w:ascii="Georgia" w:hAnsi="Georgia"/>
          <w:b/>
          <w:bCs/>
          <w:sz w:val="28"/>
          <w:szCs w:val="28"/>
          <w:lang w:val="es-CL"/>
        </w:rPr>
        <w:t xml:space="preserve"> </w:t>
      </w:r>
      <w:r w:rsidRPr="000D386C">
        <w:rPr>
          <w:rFonts w:ascii="Georgia" w:hAnsi="Georgia"/>
          <w:b/>
          <w:bCs/>
          <w:sz w:val="28"/>
          <w:szCs w:val="28"/>
          <w:lang w:val="es-CL"/>
        </w:rPr>
        <w:t>Costa Rica</w:t>
      </w:r>
    </w:p>
    <w:p w14:paraId="1A69655B" w14:textId="77777777" w:rsidR="000D386C" w:rsidRPr="00376907" w:rsidRDefault="000D386C" w:rsidP="003F1926">
      <w:pPr>
        <w:spacing w:line="276" w:lineRule="auto"/>
        <w:outlineLvl w:val="0"/>
        <w:rPr>
          <w:rFonts w:ascii="Georgia" w:hAnsi="Georgia"/>
          <w:sz w:val="21"/>
          <w:szCs w:val="21"/>
          <w:lang w:val="es-CL"/>
        </w:rPr>
      </w:pPr>
    </w:p>
    <w:p w14:paraId="1C4F0AD6" w14:textId="2800DBE5" w:rsidR="000D386C" w:rsidRPr="000D386C" w:rsidRDefault="000D386C" w:rsidP="32C8D085">
      <w:pPr>
        <w:pStyle w:val="ListParagraph"/>
        <w:numPr>
          <w:ilvl w:val="0"/>
          <w:numId w:val="1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es-CL"/>
        </w:rPr>
      </w:pPr>
      <w:r w:rsidRPr="32C8D085">
        <w:rPr>
          <w:rFonts w:ascii="Georgia" w:hAnsi="Georgia"/>
          <w:i/>
          <w:iCs/>
          <w:sz w:val="21"/>
          <w:szCs w:val="21"/>
          <w:lang w:val="es-CL"/>
        </w:rPr>
        <w:t xml:space="preserve">La Torre Universal, un edificio de 50 millones de dólares, </w:t>
      </w:r>
      <w:r w:rsidR="1EDE2418" w:rsidRPr="32C8D085">
        <w:rPr>
          <w:rFonts w:ascii="Georgia" w:hAnsi="Georgia"/>
          <w:i/>
          <w:iCs/>
          <w:sz w:val="21"/>
          <w:szCs w:val="21"/>
          <w:lang w:val="es-CL"/>
        </w:rPr>
        <w:t xml:space="preserve">abrió sus puertas a finales de 2020 </w:t>
      </w:r>
      <w:r w:rsidRPr="32C8D085">
        <w:rPr>
          <w:rFonts w:ascii="Georgia" w:hAnsi="Georgia"/>
          <w:i/>
          <w:iCs/>
          <w:sz w:val="21"/>
          <w:szCs w:val="21"/>
          <w:lang w:val="es-CL"/>
        </w:rPr>
        <w:t>y se convertirá en el centro del distrito tecnológico de la capital, San José.</w:t>
      </w:r>
    </w:p>
    <w:p w14:paraId="1F5F7B27" w14:textId="1C05A844" w:rsidR="000D386C" w:rsidRPr="000D386C" w:rsidRDefault="68AC7757" w:rsidP="18CF3372">
      <w:pPr>
        <w:pStyle w:val="ListParagraph"/>
        <w:numPr>
          <w:ilvl w:val="0"/>
          <w:numId w:val="1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es-CL"/>
        </w:rPr>
      </w:pPr>
      <w:r w:rsidRPr="18CF3372">
        <w:rPr>
          <w:rFonts w:ascii="Georgia" w:hAnsi="Georgia"/>
          <w:i/>
          <w:iCs/>
          <w:sz w:val="21"/>
          <w:szCs w:val="21"/>
          <w:lang w:val="es-CL"/>
        </w:rPr>
        <w:t>Dos</w:t>
      </w:r>
      <w:r w:rsidR="5CC84FA1" w:rsidRPr="18CF3372">
        <w:rPr>
          <w:rFonts w:ascii="Georgia" w:hAnsi="Georgia"/>
          <w:i/>
          <w:iCs/>
          <w:sz w:val="21"/>
          <w:szCs w:val="21"/>
          <w:lang w:val="es-CL"/>
        </w:rPr>
        <w:t xml:space="preserve"> grúas, u</w:t>
      </w:r>
      <w:r w:rsidR="000D386C" w:rsidRPr="18CF3372">
        <w:rPr>
          <w:rFonts w:ascii="Georgia" w:hAnsi="Georgia"/>
          <w:i/>
          <w:iCs/>
          <w:sz w:val="21"/>
          <w:szCs w:val="21"/>
          <w:lang w:val="es-CL"/>
        </w:rPr>
        <w:t xml:space="preserve">na </w:t>
      </w:r>
      <w:r w:rsidR="6A582795" w:rsidRPr="18CF3372">
        <w:rPr>
          <w:rFonts w:ascii="Georgia" w:hAnsi="Georgia"/>
          <w:i/>
          <w:iCs/>
          <w:sz w:val="21"/>
          <w:szCs w:val="21"/>
          <w:lang w:val="es-CL"/>
        </w:rPr>
        <w:t xml:space="preserve">Potain </w:t>
      </w:r>
      <w:r w:rsidR="000D386C" w:rsidRPr="18CF3372">
        <w:rPr>
          <w:rFonts w:ascii="Georgia" w:hAnsi="Georgia"/>
          <w:i/>
          <w:iCs/>
          <w:sz w:val="21"/>
          <w:szCs w:val="21"/>
          <w:lang w:val="es-CL"/>
        </w:rPr>
        <w:t xml:space="preserve">MCT 205 y una </w:t>
      </w:r>
      <w:r w:rsidR="0A855A83" w:rsidRPr="18CF3372">
        <w:rPr>
          <w:rFonts w:ascii="Georgia" w:hAnsi="Georgia"/>
          <w:i/>
          <w:iCs/>
          <w:sz w:val="21"/>
          <w:szCs w:val="21"/>
          <w:lang w:val="es-CL"/>
        </w:rPr>
        <w:t>Potain MC 205</w:t>
      </w:r>
      <w:r w:rsidR="1A222D07" w:rsidRPr="18CF3372">
        <w:rPr>
          <w:rFonts w:ascii="Georgia" w:hAnsi="Georgia"/>
          <w:i/>
          <w:iCs/>
          <w:sz w:val="21"/>
          <w:szCs w:val="21"/>
          <w:lang w:val="es-CL"/>
        </w:rPr>
        <w:t xml:space="preserve"> </w:t>
      </w:r>
      <w:r w:rsidR="0A855A83" w:rsidRPr="18CF3372">
        <w:rPr>
          <w:rFonts w:ascii="Georgia" w:hAnsi="Georgia"/>
          <w:i/>
          <w:iCs/>
          <w:sz w:val="21"/>
          <w:szCs w:val="21"/>
          <w:lang w:val="es-CL"/>
        </w:rPr>
        <w:t>B</w:t>
      </w:r>
      <w:r w:rsidR="000D386C" w:rsidRPr="18CF3372">
        <w:rPr>
          <w:rFonts w:ascii="Georgia" w:hAnsi="Georgia"/>
          <w:i/>
          <w:iCs/>
          <w:sz w:val="21"/>
          <w:szCs w:val="21"/>
          <w:lang w:val="es-CL"/>
        </w:rPr>
        <w:t xml:space="preserve"> trabajaron diligentemente sin problemas durante </w:t>
      </w:r>
      <w:r w:rsidR="6CBE7181" w:rsidRPr="18CF3372">
        <w:rPr>
          <w:rFonts w:ascii="Georgia" w:hAnsi="Georgia"/>
          <w:i/>
          <w:iCs/>
          <w:sz w:val="21"/>
          <w:szCs w:val="21"/>
          <w:lang w:val="es-CL"/>
        </w:rPr>
        <w:t>16</w:t>
      </w:r>
      <w:r w:rsidR="000D386C" w:rsidRPr="18CF3372">
        <w:rPr>
          <w:rFonts w:ascii="Georgia" w:hAnsi="Georgia"/>
          <w:i/>
          <w:iCs/>
          <w:sz w:val="21"/>
          <w:szCs w:val="21"/>
          <w:lang w:val="es-CL"/>
        </w:rPr>
        <w:t xml:space="preserve"> meses en el proyecto, entregando una de las construcciones más avanzadas de Centroamérica.</w:t>
      </w:r>
    </w:p>
    <w:p w14:paraId="3395A0E4" w14:textId="6E25A18B" w:rsidR="000D386C" w:rsidRDefault="000D386C" w:rsidP="15DE8A76">
      <w:pPr>
        <w:pStyle w:val="ListParagraph"/>
        <w:numPr>
          <w:ilvl w:val="0"/>
          <w:numId w:val="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es-CL"/>
        </w:rPr>
      </w:pPr>
      <w:r w:rsidRPr="15DE8A76">
        <w:rPr>
          <w:rFonts w:ascii="Georgia" w:hAnsi="Georgia"/>
          <w:i/>
          <w:iCs/>
          <w:sz w:val="21"/>
          <w:szCs w:val="21"/>
          <w:lang w:val="es-CL"/>
        </w:rPr>
        <w:t xml:space="preserve">El contratista BILCO dirigió el trabajo de construcción; compró la grúa MCT 205 </w:t>
      </w:r>
      <w:r w:rsidR="3CB79F88" w:rsidRPr="15DE8A76">
        <w:rPr>
          <w:rFonts w:ascii="Georgia" w:hAnsi="Georgia"/>
          <w:i/>
          <w:iCs/>
          <w:sz w:val="21"/>
          <w:szCs w:val="21"/>
          <w:lang w:val="es-CL"/>
        </w:rPr>
        <w:t>y alquil</w:t>
      </w:r>
      <w:r w:rsidR="39B5C143" w:rsidRPr="15DE8A76">
        <w:rPr>
          <w:rFonts w:ascii="Georgia" w:hAnsi="Georgia"/>
          <w:i/>
          <w:iCs/>
          <w:sz w:val="21"/>
          <w:szCs w:val="21"/>
          <w:lang w:val="es-CL"/>
        </w:rPr>
        <w:t>ó</w:t>
      </w:r>
      <w:r w:rsidR="3CB79F88" w:rsidRPr="15DE8A76">
        <w:rPr>
          <w:rFonts w:ascii="Georgia" w:hAnsi="Georgia"/>
          <w:i/>
          <w:iCs/>
          <w:sz w:val="21"/>
          <w:szCs w:val="21"/>
          <w:lang w:val="es-CL"/>
        </w:rPr>
        <w:t xml:space="preserve"> la grúa MC 205 B a</w:t>
      </w:r>
      <w:r w:rsidRPr="15DE8A76">
        <w:rPr>
          <w:rFonts w:ascii="Georgia" w:hAnsi="Georgia"/>
          <w:i/>
          <w:iCs/>
          <w:sz w:val="21"/>
          <w:szCs w:val="21"/>
          <w:lang w:val="es-CL"/>
        </w:rPr>
        <w:t xml:space="preserve"> Euro</w:t>
      </w:r>
      <w:r w:rsidR="46DF4CA3" w:rsidRPr="15DE8A76">
        <w:rPr>
          <w:rFonts w:ascii="Georgia" w:hAnsi="Georgia"/>
          <w:i/>
          <w:iCs/>
          <w:sz w:val="21"/>
          <w:szCs w:val="21"/>
          <w:lang w:val="es-CL"/>
        </w:rPr>
        <w:t>M</w:t>
      </w:r>
      <w:r w:rsidRPr="15DE8A76">
        <w:rPr>
          <w:rFonts w:ascii="Georgia" w:hAnsi="Georgia"/>
          <w:i/>
          <w:iCs/>
          <w:sz w:val="21"/>
          <w:szCs w:val="21"/>
          <w:lang w:val="es-CL"/>
        </w:rPr>
        <w:t xml:space="preserve">ateriales, </w:t>
      </w:r>
      <w:r w:rsidR="24B4FF7B" w:rsidRPr="15DE8A76">
        <w:rPr>
          <w:rFonts w:ascii="Georgia" w:hAnsi="Georgia"/>
          <w:i/>
          <w:iCs/>
          <w:sz w:val="21"/>
          <w:szCs w:val="21"/>
          <w:lang w:val="es-CL"/>
        </w:rPr>
        <w:t xml:space="preserve">el </w:t>
      </w:r>
      <w:r w:rsidRPr="15DE8A76">
        <w:rPr>
          <w:rFonts w:ascii="Georgia" w:hAnsi="Georgia"/>
          <w:i/>
          <w:iCs/>
          <w:sz w:val="21"/>
          <w:szCs w:val="21"/>
          <w:lang w:val="es-CL"/>
        </w:rPr>
        <w:t xml:space="preserve">distribuidor </w:t>
      </w:r>
      <w:r w:rsidR="45A617FE" w:rsidRPr="15DE8A76">
        <w:rPr>
          <w:rFonts w:ascii="Georgia" w:hAnsi="Georgia"/>
          <w:i/>
          <w:iCs/>
          <w:sz w:val="21"/>
          <w:szCs w:val="21"/>
          <w:lang w:val="es-CL"/>
        </w:rPr>
        <w:t>oficial</w:t>
      </w:r>
      <w:r w:rsidRPr="15DE8A76">
        <w:rPr>
          <w:rFonts w:ascii="Georgia" w:hAnsi="Georgia"/>
          <w:i/>
          <w:iCs/>
          <w:sz w:val="21"/>
          <w:szCs w:val="21"/>
          <w:lang w:val="es-CL"/>
        </w:rPr>
        <w:t xml:space="preserve"> de Potain </w:t>
      </w:r>
      <w:r w:rsidR="750D928A" w:rsidRPr="15DE8A76">
        <w:rPr>
          <w:rFonts w:ascii="Georgia" w:hAnsi="Georgia"/>
          <w:i/>
          <w:iCs/>
          <w:sz w:val="21"/>
          <w:szCs w:val="21"/>
          <w:lang w:val="es-CL"/>
        </w:rPr>
        <w:t>en Costa Rica</w:t>
      </w:r>
      <w:r w:rsidR="394B09FB" w:rsidRPr="15DE8A76">
        <w:rPr>
          <w:rFonts w:ascii="Georgia" w:hAnsi="Georgia"/>
          <w:i/>
          <w:iCs/>
          <w:sz w:val="21"/>
          <w:szCs w:val="21"/>
          <w:lang w:val="es-CL"/>
        </w:rPr>
        <w:t>.</w:t>
      </w:r>
    </w:p>
    <w:p w14:paraId="7405AB02" w14:textId="77777777" w:rsidR="000D386C" w:rsidRPr="000D386C" w:rsidRDefault="000D386C" w:rsidP="000D386C">
      <w:pPr>
        <w:spacing w:line="276" w:lineRule="auto"/>
        <w:outlineLvl w:val="0"/>
        <w:rPr>
          <w:sz w:val="21"/>
          <w:szCs w:val="21"/>
          <w:lang w:val="es-CL"/>
        </w:rPr>
      </w:pPr>
    </w:p>
    <w:p w14:paraId="365C8F64" w14:textId="6648C305" w:rsidR="000D386C" w:rsidRPr="000D386C" w:rsidRDefault="750D928A" w:rsidP="000D386C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4ED9FD8D">
        <w:rPr>
          <w:rFonts w:ascii="Georgia" w:hAnsi="Georgia" w:cs="Open Sans"/>
          <w:sz w:val="21"/>
          <w:szCs w:val="21"/>
          <w:lang w:val="es-CL"/>
        </w:rPr>
        <w:t>L</w:t>
      </w:r>
      <w:r w:rsidR="000D386C" w:rsidRPr="4ED9FD8D">
        <w:rPr>
          <w:rFonts w:ascii="Georgia" w:hAnsi="Georgia" w:cs="Open Sans"/>
          <w:sz w:val="21"/>
          <w:szCs w:val="21"/>
          <w:lang w:val="es-CL"/>
        </w:rPr>
        <w:t xml:space="preserve">a Torre </w:t>
      </w:r>
      <w:r w:rsidR="2C0F3CD4" w:rsidRPr="4ED9FD8D">
        <w:rPr>
          <w:rFonts w:ascii="Georgia" w:hAnsi="Georgia" w:cs="Open Sans"/>
          <w:sz w:val="21"/>
          <w:szCs w:val="21"/>
          <w:lang w:val="es-CL"/>
        </w:rPr>
        <w:t>Universal, en</w:t>
      </w:r>
      <w:r w:rsidR="000D386C" w:rsidRPr="4ED9FD8D">
        <w:rPr>
          <w:rFonts w:ascii="Georgia" w:hAnsi="Georgia" w:cs="Open Sans"/>
          <w:sz w:val="21"/>
          <w:szCs w:val="21"/>
          <w:lang w:val="es-CL"/>
        </w:rPr>
        <w:t xml:space="preserve"> la capital de San José, Costa Rica, </w:t>
      </w:r>
      <w:r w:rsidR="175161CC" w:rsidRPr="4ED9FD8D">
        <w:rPr>
          <w:rFonts w:ascii="Georgia" w:hAnsi="Georgia" w:cs="Open Sans"/>
          <w:sz w:val="21"/>
          <w:szCs w:val="21"/>
          <w:lang w:val="es-CL"/>
        </w:rPr>
        <w:t>es</w:t>
      </w:r>
      <w:r w:rsidR="000D386C" w:rsidRPr="4ED9FD8D">
        <w:rPr>
          <w:rFonts w:ascii="Georgia" w:hAnsi="Georgia" w:cs="Open Sans"/>
          <w:sz w:val="21"/>
          <w:szCs w:val="21"/>
          <w:lang w:val="es-CL"/>
        </w:rPr>
        <w:t xml:space="preserve"> una gran promesa. El edificio, uno de los más modernos de Centroamérica, albergará organizaciones como Microsoft y Cinde, la agencia de inversiones de Costa Rica, y se convertirá en el epicentro del distrito tecnológico de la ciudad.</w:t>
      </w:r>
    </w:p>
    <w:p w14:paraId="17F5B46A" w14:textId="77777777" w:rsidR="000D386C" w:rsidRPr="000D386C" w:rsidRDefault="000D386C" w:rsidP="000D386C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48170C1E" w14:textId="4B34471A" w:rsidR="000D386C" w:rsidRPr="000D386C" w:rsidRDefault="000D386C" w:rsidP="000D386C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5DBF765A">
        <w:rPr>
          <w:rFonts w:ascii="Georgia" w:hAnsi="Georgia" w:cs="Open Sans"/>
          <w:sz w:val="21"/>
          <w:szCs w:val="21"/>
          <w:lang w:val="es-CL"/>
        </w:rPr>
        <w:t xml:space="preserve">El edificio tiene una clasificación “A+”, lo que significa que combina una construcción de alta calidad, comodidades deseables y una ubicación privilegiada. Para erigir un edificio tan sofisticado, se </w:t>
      </w:r>
      <w:r w:rsidR="49B7B44A" w:rsidRPr="5DBF765A">
        <w:rPr>
          <w:rFonts w:ascii="Georgia" w:hAnsi="Georgia" w:cs="Open Sans"/>
          <w:sz w:val="21"/>
          <w:szCs w:val="21"/>
          <w:lang w:val="es-CL"/>
        </w:rPr>
        <w:t xml:space="preserve">utilizaron las </w:t>
      </w:r>
      <w:r w:rsidR="2151F8FC" w:rsidRPr="5DBF765A">
        <w:rPr>
          <w:rFonts w:ascii="Georgia" w:hAnsi="Georgia" w:cs="Open Sans"/>
          <w:sz w:val="21"/>
          <w:szCs w:val="21"/>
          <w:lang w:val="es-CL"/>
        </w:rPr>
        <w:t>dos</w:t>
      </w:r>
      <w:r w:rsidR="49B7B44A" w:rsidRPr="5DBF765A">
        <w:rPr>
          <w:rFonts w:ascii="Georgia" w:hAnsi="Georgia" w:cs="Open Sans"/>
          <w:sz w:val="21"/>
          <w:szCs w:val="21"/>
          <w:lang w:val="es-CL"/>
        </w:rPr>
        <w:t xml:space="preserve"> grúas Potain d</w:t>
      </w:r>
      <w:r w:rsidRPr="5DBF765A">
        <w:rPr>
          <w:rFonts w:ascii="Georgia" w:hAnsi="Georgia" w:cs="Open Sans"/>
          <w:sz w:val="21"/>
          <w:szCs w:val="21"/>
          <w:lang w:val="es-CL"/>
        </w:rPr>
        <w:t>irigida</w:t>
      </w:r>
      <w:r w:rsidR="776C4134" w:rsidRPr="5DBF765A">
        <w:rPr>
          <w:rFonts w:ascii="Georgia" w:hAnsi="Georgia" w:cs="Open Sans"/>
          <w:sz w:val="21"/>
          <w:szCs w:val="21"/>
          <w:lang w:val="es-CL"/>
        </w:rPr>
        <w:t>s</w:t>
      </w:r>
      <w:r w:rsidRPr="5DBF765A">
        <w:rPr>
          <w:rFonts w:ascii="Georgia" w:hAnsi="Georgia" w:cs="Open Sans"/>
          <w:sz w:val="21"/>
          <w:szCs w:val="21"/>
          <w:lang w:val="es-CL"/>
        </w:rPr>
        <w:t xml:space="preserve"> por el contratista local BILCO,</w:t>
      </w:r>
      <w:r w:rsidR="30B16525" w:rsidRPr="5DBF765A">
        <w:rPr>
          <w:rFonts w:ascii="Georgia" w:hAnsi="Georgia" w:cs="Open Sans"/>
          <w:sz w:val="21"/>
          <w:szCs w:val="21"/>
          <w:lang w:val="es-CL"/>
        </w:rPr>
        <w:t xml:space="preserve"> indicando que la</w:t>
      </w:r>
      <w:r w:rsidRPr="5DBF765A">
        <w:rPr>
          <w:rFonts w:ascii="Georgia" w:hAnsi="Georgia" w:cs="Open Sans"/>
          <w:sz w:val="21"/>
          <w:szCs w:val="21"/>
          <w:lang w:val="es-CL"/>
        </w:rPr>
        <w:t xml:space="preserve"> grúa funcionó a la perfección para entregar uno de los edificios más impresionantes de San José hasta la fecha.</w:t>
      </w:r>
    </w:p>
    <w:p w14:paraId="3738AAEC" w14:textId="77777777" w:rsidR="000D386C" w:rsidRPr="000D386C" w:rsidRDefault="000D386C" w:rsidP="000D386C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1401F947" w14:textId="3F003A4A" w:rsidR="000D386C" w:rsidRPr="000D386C" w:rsidRDefault="000D386C" w:rsidP="000D386C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>
        <w:rPr>
          <w:rFonts w:ascii="Georgia" w:hAnsi="Georgia" w:cs="Open Sans"/>
          <w:sz w:val="21"/>
          <w:szCs w:val="21"/>
          <w:lang w:val="es-CL"/>
        </w:rPr>
        <w:t>“</w:t>
      </w:r>
      <w:r w:rsidRPr="000D386C">
        <w:rPr>
          <w:rFonts w:ascii="Georgia" w:hAnsi="Georgia" w:cs="Open Sans"/>
          <w:sz w:val="21"/>
          <w:szCs w:val="21"/>
          <w:lang w:val="es-CL"/>
        </w:rPr>
        <w:t>Nuestro cliente BILCO optó por estas grúas debido a su versatilidad, tablas de carga y alcance</w:t>
      </w:r>
      <w:r>
        <w:rPr>
          <w:rFonts w:ascii="Georgia" w:hAnsi="Georgia" w:cs="Open Sans"/>
          <w:sz w:val="21"/>
          <w:szCs w:val="21"/>
          <w:lang w:val="es-CL"/>
        </w:rPr>
        <w:t>”</w:t>
      </w:r>
      <w:r w:rsidRPr="000D386C">
        <w:rPr>
          <w:rFonts w:ascii="Georgia" w:hAnsi="Georgia" w:cs="Open Sans"/>
          <w:sz w:val="21"/>
          <w:szCs w:val="21"/>
          <w:lang w:val="es-CL"/>
        </w:rPr>
        <w:t xml:space="preserve">, dijo Stefano Santini, gerente general de EuroMateriales, distribuidor Potain de Costa Rica y especialista en alquiler de grúas que proporcionó las grúas para el proyecto. </w:t>
      </w:r>
      <w:r>
        <w:rPr>
          <w:rFonts w:ascii="Georgia" w:hAnsi="Georgia" w:cs="Open Sans"/>
          <w:sz w:val="21"/>
          <w:szCs w:val="21"/>
          <w:lang w:val="es-CL"/>
        </w:rPr>
        <w:t>“</w:t>
      </w:r>
      <w:r w:rsidRPr="000D386C">
        <w:rPr>
          <w:rFonts w:ascii="Georgia" w:hAnsi="Georgia" w:cs="Open Sans"/>
          <w:sz w:val="21"/>
          <w:szCs w:val="21"/>
          <w:lang w:val="es-CL"/>
        </w:rPr>
        <w:t>Las grúas cumplieron con su cometido y fueron los trabajadores clave en la ejecución de este proyecto”.</w:t>
      </w:r>
    </w:p>
    <w:p w14:paraId="2AC4CE98" w14:textId="77777777" w:rsidR="000D386C" w:rsidRPr="000D386C" w:rsidRDefault="000D386C" w:rsidP="000D386C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5B3660BA" w14:textId="07E542FE" w:rsidR="000D386C" w:rsidRPr="000D386C" w:rsidRDefault="000D386C" w:rsidP="000D386C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18CF3372">
        <w:rPr>
          <w:rFonts w:ascii="Georgia" w:hAnsi="Georgia" w:cs="Open Sans"/>
          <w:sz w:val="21"/>
          <w:szCs w:val="21"/>
          <w:lang w:val="es-CL"/>
        </w:rPr>
        <w:t>La</w:t>
      </w:r>
      <w:r w:rsidR="666C2ADB" w:rsidRPr="18CF3372">
        <w:rPr>
          <w:rFonts w:ascii="Georgia" w:hAnsi="Georgia" w:cs="Open Sans"/>
          <w:sz w:val="21"/>
          <w:szCs w:val="21"/>
          <w:lang w:val="es-CL"/>
        </w:rPr>
        <w:t>s</w:t>
      </w:r>
      <w:r w:rsidR="07B89182" w:rsidRPr="18CF3372">
        <w:rPr>
          <w:rFonts w:ascii="Georgia" w:hAnsi="Georgia" w:cs="Open Sans"/>
          <w:sz w:val="21"/>
          <w:szCs w:val="21"/>
          <w:lang w:val="es-CL"/>
        </w:rPr>
        <w:t xml:space="preserve"> </w:t>
      </w:r>
      <w:r w:rsidR="5371BB92" w:rsidRPr="18CF3372">
        <w:rPr>
          <w:rFonts w:ascii="Georgia" w:hAnsi="Georgia" w:cs="Open Sans"/>
          <w:sz w:val="21"/>
          <w:szCs w:val="21"/>
          <w:lang w:val="es-CL"/>
        </w:rPr>
        <w:t xml:space="preserve">grúas </w:t>
      </w:r>
      <w:r w:rsidRPr="18CF3372">
        <w:rPr>
          <w:rFonts w:ascii="Georgia" w:hAnsi="Georgia" w:cs="Open Sans"/>
          <w:sz w:val="21"/>
          <w:szCs w:val="21"/>
          <w:lang w:val="es-CL"/>
        </w:rPr>
        <w:t>MCT 205</w:t>
      </w:r>
      <w:r w:rsidR="1A7B70A9" w:rsidRPr="18CF3372">
        <w:rPr>
          <w:rFonts w:ascii="Georgia" w:hAnsi="Georgia" w:cs="Open Sans"/>
          <w:sz w:val="21"/>
          <w:szCs w:val="21"/>
          <w:lang w:val="es-CL"/>
        </w:rPr>
        <w:t xml:space="preserve"> y MC 205</w:t>
      </w:r>
      <w:r w:rsidR="7FD63DAF" w:rsidRPr="18CF3372">
        <w:rPr>
          <w:rFonts w:ascii="Georgia" w:hAnsi="Georgia" w:cs="Open Sans"/>
          <w:sz w:val="21"/>
          <w:szCs w:val="21"/>
          <w:lang w:val="es-CL"/>
        </w:rPr>
        <w:t xml:space="preserve"> </w:t>
      </w:r>
      <w:r w:rsidR="7315D9EC" w:rsidRPr="18CF3372">
        <w:rPr>
          <w:rFonts w:ascii="Georgia" w:hAnsi="Georgia" w:cs="Open Sans"/>
          <w:sz w:val="21"/>
          <w:szCs w:val="21"/>
          <w:lang w:val="es-CL"/>
        </w:rPr>
        <w:t>B, levantaron</w:t>
      </w:r>
      <w:r w:rsidR="1696C4D9" w:rsidRPr="18CF3372">
        <w:rPr>
          <w:rFonts w:ascii="Georgia" w:hAnsi="Georgia" w:cs="Open Sans"/>
          <w:sz w:val="21"/>
          <w:szCs w:val="21"/>
          <w:lang w:val="es-CL"/>
        </w:rPr>
        <w:t xml:space="preserve"> </w:t>
      </w:r>
      <w:r w:rsidRPr="18CF3372">
        <w:rPr>
          <w:rFonts w:ascii="Georgia" w:hAnsi="Georgia" w:cs="Open Sans"/>
          <w:sz w:val="21"/>
          <w:szCs w:val="21"/>
          <w:lang w:val="es-CL"/>
        </w:rPr>
        <w:t>hormigón, barras de refuerzo, encofrado, vidrio y otros materiales necesarios para el proyecto. La estructura tiene un área de construcción de más de 80.000 m</w:t>
      </w:r>
      <w:r w:rsidRPr="00327E53">
        <w:rPr>
          <w:rFonts w:ascii="Georgia" w:hAnsi="Georgia" w:cs="Open Sans"/>
          <w:sz w:val="21"/>
          <w:szCs w:val="21"/>
          <w:vertAlign w:val="superscript"/>
          <w:lang w:val="es-CL"/>
        </w:rPr>
        <w:t>2</w:t>
      </w:r>
      <w:r w:rsidRPr="18CF3372">
        <w:rPr>
          <w:rFonts w:ascii="Georgia" w:hAnsi="Georgia" w:cs="Open Sans"/>
          <w:sz w:val="21"/>
          <w:szCs w:val="21"/>
          <w:lang w:val="es-CL"/>
        </w:rPr>
        <w:t>, de los cuales 32.000</w:t>
      </w:r>
      <w:r w:rsidR="00327E53">
        <w:rPr>
          <w:rFonts w:ascii="Georgia" w:hAnsi="Georgia" w:cs="Open Sans"/>
          <w:sz w:val="21"/>
          <w:szCs w:val="21"/>
          <w:lang w:val="es-CL"/>
        </w:rPr>
        <w:t xml:space="preserve"> </w:t>
      </w:r>
      <w:r w:rsidR="00327E53" w:rsidRPr="18CF3372">
        <w:rPr>
          <w:rFonts w:ascii="Georgia" w:hAnsi="Georgia" w:cs="Open Sans"/>
          <w:sz w:val="21"/>
          <w:szCs w:val="21"/>
          <w:lang w:val="es-CL"/>
        </w:rPr>
        <w:t>m</w:t>
      </w:r>
      <w:r w:rsidR="00327E53" w:rsidRPr="00327E53">
        <w:rPr>
          <w:rFonts w:ascii="Georgia" w:hAnsi="Georgia" w:cs="Open Sans"/>
          <w:sz w:val="21"/>
          <w:szCs w:val="21"/>
          <w:vertAlign w:val="superscript"/>
          <w:lang w:val="es-CL"/>
        </w:rPr>
        <w:t>2</w:t>
      </w:r>
      <w:r w:rsidRPr="18CF3372">
        <w:rPr>
          <w:rFonts w:ascii="Georgia" w:hAnsi="Georgia" w:cs="Open Sans"/>
          <w:sz w:val="21"/>
          <w:szCs w:val="21"/>
          <w:lang w:val="es-CL"/>
        </w:rPr>
        <w:t xml:space="preserve"> son espacios de oficinas disponibles. Diez de los 24 pisos del edificio están dedicados al estacionamiento (más de 1,000 espacios). El primer piso está dedicado a tiendas y restaurantes. Se espera que más de 2.000 personas trabajen desde el edificio.</w:t>
      </w:r>
    </w:p>
    <w:p w14:paraId="5029B2A9" w14:textId="77777777" w:rsidR="000D386C" w:rsidRPr="000D386C" w:rsidRDefault="000D386C" w:rsidP="000D386C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607EC192" w14:textId="752815AC" w:rsidR="00B103C0" w:rsidRDefault="6B0CDAE7" w:rsidP="000D386C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32C8D085">
        <w:rPr>
          <w:rFonts w:ascii="Georgia" w:hAnsi="Georgia" w:cs="Open Sans"/>
          <w:sz w:val="21"/>
          <w:szCs w:val="21"/>
          <w:lang w:val="es-CL"/>
        </w:rPr>
        <w:t>Las</w:t>
      </w:r>
      <w:r w:rsidR="000D386C" w:rsidRPr="32C8D085">
        <w:rPr>
          <w:rFonts w:ascii="Georgia" w:hAnsi="Georgia" w:cs="Open Sans"/>
          <w:sz w:val="21"/>
          <w:szCs w:val="21"/>
          <w:lang w:val="es-CL"/>
        </w:rPr>
        <w:t xml:space="preserve"> MCT 205</w:t>
      </w:r>
      <w:r w:rsidR="2C57776E" w:rsidRPr="32C8D085">
        <w:rPr>
          <w:rFonts w:ascii="Georgia" w:hAnsi="Georgia" w:cs="Open Sans"/>
          <w:sz w:val="21"/>
          <w:szCs w:val="21"/>
          <w:lang w:val="es-CL"/>
        </w:rPr>
        <w:t xml:space="preserve"> y MC 205</w:t>
      </w:r>
      <w:r w:rsidR="782319BC" w:rsidRPr="32C8D085">
        <w:rPr>
          <w:rFonts w:ascii="Georgia" w:hAnsi="Georgia" w:cs="Open Sans"/>
          <w:sz w:val="21"/>
          <w:szCs w:val="21"/>
          <w:lang w:val="es-CL"/>
        </w:rPr>
        <w:t xml:space="preserve"> </w:t>
      </w:r>
      <w:r w:rsidR="2C57776E" w:rsidRPr="32C8D085">
        <w:rPr>
          <w:rFonts w:ascii="Georgia" w:hAnsi="Georgia" w:cs="Open Sans"/>
          <w:sz w:val="21"/>
          <w:szCs w:val="21"/>
          <w:lang w:val="es-CL"/>
        </w:rPr>
        <w:t>B</w:t>
      </w:r>
      <w:r w:rsidR="000D386C" w:rsidRPr="32C8D085">
        <w:rPr>
          <w:rFonts w:ascii="Georgia" w:hAnsi="Georgia" w:cs="Open Sans"/>
          <w:sz w:val="21"/>
          <w:szCs w:val="21"/>
          <w:lang w:val="es-CL"/>
        </w:rPr>
        <w:t xml:space="preserve"> se ensambl</w:t>
      </w:r>
      <w:r w:rsidR="0D8388A4" w:rsidRPr="32C8D085">
        <w:rPr>
          <w:rFonts w:ascii="Georgia" w:hAnsi="Georgia" w:cs="Open Sans"/>
          <w:sz w:val="21"/>
          <w:szCs w:val="21"/>
          <w:lang w:val="es-CL"/>
        </w:rPr>
        <w:t>aron</w:t>
      </w:r>
      <w:r w:rsidR="000D386C" w:rsidRPr="32C8D085">
        <w:rPr>
          <w:rFonts w:ascii="Georgia" w:hAnsi="Georgia" w:cs="Open Sans"/>
          <w:sz w:val="21"/>
          <w:szCs w:val="21"/>
          <w:lang w:val="es-CL"/>
        </w:rPr>
        <w:t xml:space="preserve"> en el mes de</w:t>
      </w:r>
      <w:r w:rsidR="2123F895" w:rsidRPr="32C8D085">
        <w:rPr>
          <w:rFonts w:ascii="Georgia" w:hAnsi="Georgia" w:cs="Open Sans"/>
          <w:sz w:val="21"/>
          <w:szCs w:val="21"/>
          <w:lang w:val="es-CL"/>
        </w:rPr>
        <w:t xml:space="preserve"> enero del 2019</w:t>
      </w:r>
      <w:r w:rsidR="000D386C" w:rsidRPr="32C8D085">
        <w:rPr>
          <w:rFonts w:ascii="Georgia" w:hAnsi="Georgia" w:cs="Open Sans"/>
          <w:sz w:val="21"/>
          <w:szCs w:val="21"/>
          <w:lang w:val="es-CL"/>
        </w:rPr>
        <w:t xml:space="preserve"> y </w:t>
      </w:r>
      <w:r w:rsidR="747E4C5C" w:rsidRPr="32C8D085">
        <w:rPr>
          <w:rFonts w:ascii="Georgia" w:hAnsi="Georgia" w:cs="Open Sans"/>
          <w:sz w:val="21"/>
          <w:szCs w:val="21"/>
          <w:lang w:val="es-CL"/>
        </w:rPr>
        <w:t>estuvieron en</w:t>
      </w:r>
      <w:r w:rsidR="000D386C" w:rsidRPr="32C8D085">
        <w:rPr>
          <w:rFonts w:ascii="Georgia" w:hAnsi="Georgia" w:cs="Open Sans"/>
          <w:sz w:val="21"/>
          <w:szCs w:val="21"/>
          <w:lang w:val="es-CL"/>
        </w:rPr>
        <w:t xml:space="preserve"> el sitio hasta </w:t>
      </w:r>
      <w:r w:rsidR="3B9592ED" w:rsidRPr="32C8D085">
        <w:rPr>
          <w:rFonts w:ascii="Georgia" w:hAnsi="Georgia" w:cs="Open Sans"/>
          <w:sz w:val="21"/>
          <w:szCs w:val="21"/>
          <w:lang w:val="es-CL"/>
        </w:rPr>
        <w:t xml:space="preserve">los meses de </w:t>
      </w:r>
      <w:r w:rsidR="456906FC" w:rsidRPr="32C8D085">
        <w:rPr>
          <w:rFonts w:ascii="Georgia" w:hAnsi="Georgia" w:cs="Open Sans"/>
          <w:sz w:val="21"/>
          <w:szCs w:val="21"/>
          <w:lang w:val="es-CL"/>
        </w:rPr>
        <w:t>agosto</w:t>
      </w:r>
      <w:r w:rsidR="3B9592ED" w:rsidRPr="32C8D085">
        <w:rPr>
          <w:rFonts w:ascii="Georgia" w:hAnsi="Georgia" w:cs="Open Sans"/>
          <w:sz w:val="21"/>
          <w:szCs w:val="21"/>
          <w:lang w:val="es-CL"/>
        </w:rPr>
        <w:t xml:space="preserve"> ya abril del </w:t>
      </w:r>
      <w:r w:rsidR="51EA58A1" w:rsidRPr="32C8D085">
        <w:rPr>
          <w:rFonts w:ascii="Georgia" w:hAnsi="Georgia" w:cs="Open Sans"/>
          <w:sz w:val="21"/>
          <w:szCs w:val="21"/>
          <w:lang w:val="es-CL"/>
        </w:rPr>
        <w:t>2020</w:t>
      </w:r>
      <w:r w:rsidR="6DFF3B07" w:rsidRPr="32C8D085">
        <w:rPr>
          <w:rFonts w:ascii="Georgia" w:hAnsi="Georgia" w:cs="Open Sans"/>
          <w:sz w:val="21"/>
          <w:szCs w:val="21"/>
          <w:lang w:val="es-CL"/>
        </w:rPr>
        <w:t>, respectivamente</w:t>
      </w:r>
      <w:r w:rsidR="000D386C" w:rsidRPr="32C8D085">
        <w:rPr>
          <w:rFonts w:ascii="Georgia" w:hAnsi="Georgia" w:cs="Open Sans"/>
          <w:sz w:val="21"/>
          <w:szCs w:val="21"/>
          <w:lang w:val="es-CL"/>
        </w:rPr>
        <w:t>. BILCO compró su MCT 205 en 2017. La compañía también es propietaria de un Grove RT600 desde 2012.</w:t>
      </w:r>
    </w:p>
    <w:p w14:paraId="6FB882C2" w14:textId="77777777" w:rsidR="000D386C" w:rsidRPr="00376907" w:rsidRDefault="000D386C" w:rsidP="00B103C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4FF9D2CF" w14:textId="0E97FB83" w:rsidR="5BF832EA" w:rsidRDefault="5BF832EA" w:rsidP="4C70EF0D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5DBF765A">
        <w:rPr>
          <w:rFonts w:ascii="Georgia" w:hAnsi="Georgia" w:cs="Open Sans"/>
          <w:sz w:val="21"/>
          <w:szCs w:val="21"/>
          <w:lang w:val="es-CL"/>
        </w:rPr>
        <w:lastRenderedPageBreak/>
        <w:t>Para obtener información adicional y las especificaciones completas de la Potain</w:t>
      </w:r>
      <w:r w:rsidR="125EE775" w:rsidRPr="5DBF765A">
        <w:rPr>
          <w:rFonts w:ascii="Georgia" w:hAnsi="Georgia" w:cs="Open Sans"/>
          <w:sz w:val="21"/>
          <w:szCs w:val="21"/>
          <w:lang w:val="es-CL"/>
        </w:rPr>
        <w:t xml:space="preserve"> MCT 205</w:t>
      </w:r>
      <w:r w:rsidRPr="5DBF765A">
        <w:rPr>
          <w:rFonts w:ascii="Georgia" w:hAnsi="Georgia" w:cs="Open Sans"/>
          <w:sz w:val="21"/>
          <w:szCs w:val="21"/>
          <w:lang w:val="es-CL"/>
        </w:rPr>
        <w:t xml:space="preserve">, haga clic </w:t>
      </w:r>
      <w:r w:rsidR="005A04DE">
        <w:fldChar w:fldCharType="begin"/>
      </w:r>
      <w:r w:rsidR="005A04DE">
        <w:instrText xml:space="preserve"> HYPERLINK "https://www.manitowoc.com/es/potain/gruas-inclinables-asia/mct-205" \h </w:instrText>
      </w:r>
      <w:r w:rsidR="005A04DE">
        <w:fldChar w:fldCharType="separate"/>
      </w:r>
      <w:r w:rsidRPr="5DBF765A">
        <w:rPr>
          <w:rStyle w:val="Hyperlink"/>
          <w:rFonts w:ascii="Georgia" w:hAnsi="Georgia" w:cs="Open Sans"/>
          <w:sz w:val="21"/>
          <w:szCs w:val="21"/>
          <w:lang w:val="es-CL"/>
        </w:rPr>
        <w:t>aquí</w:t>
      </w:r>
      <w:r w:rsidR="005A04DE">
        <w:rPr>
          <w:rStyle w:val="Hyperlink"/>
          <w:rFonts w:ascii="Georgia" w:hAnsi="Georgia" w:cs="Open Sans"/>
          <w:sz w:val="21"/>
          <w:szCs w:val="21"/>
          <w:lang w:val="es-CL"/>
        </w:rPr>
        <w:fldChar w:fldCharType="end"/>
      </w:r>
      <w:r w:rsidRPr="5DBF765A">
        <w:rPr>
          <w:rFonts w:ascii="Georgia" w:hAnsi="Georgia" w:cs="Open Sans"/>
          <w:sz w:val="21"/>
          <w:szCs w:val="21"/>
          <w:lang w:val="es-CL"/>
        </w:rPr>
        <w:t>.</w:t>
      </w:r>
    </w:p>
    <w:p w14:paraId="5E8685BD" w14:textId="77777777" w:rsidR="000522FC" w:rsidRPr="00376907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CL"/>
        </w:rPr>
      </w:pPr>
    </w:p>
    <w:p w14:paraId="1402D9C1" w14:textId="2B05D3E9" w:rsidR="009741DD" w:rsidRPr="00376907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CL"/>
        </w:rPr>
      </w:pPr>
      <w:r w:rsidRPr="00376907">
        <w:rPr>
          <w:rFonts w:ascii="Georgia" w:hAnsi="Georgia" w:cs="Georgia"/>
          <w:sz w:val="21"/>
          <w:szCs w:val="21"/>
          <w:lang w:val="es-CL"/>
        </w:rPr>
        <w:t>-</w:t>
      </w:r>
      <w:r w:rsidR="00B103C0" w:rsidRPr="00376907">
        <w:rPr>
          <w:rFonts w:ascii="Georgia" w:hAnsi="Georgia" w:cs="Georgia"/>
          <w:sz w:val="21"/>
          <w:szCs w:val="21"/>
          <w:lang w:val="es-CL"/>
        </w:rPr>
        <w:t>FIN</w:t>
      </w:r>
      <w:r w:rsidRPr="00376907">
        <w:rPr>
          <w:rFonts w:ascii="Georgia" w:hAnsi="Georgia" w:cs="Georgia"/>
          <w:sz w:val="21"/>
          <w:szCs w:val="21"/>
          <w:lang w:val="es-CL"/>
        </w:rPr>
        <w:t>-</w:t>
      </w:r>
    </w:p>
    <w:p w14:paraId="4C688FF0" w14:textId="77777777" w:rsidR="00A678F4" w:rsidRPr="00376907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es-CL"/>
        </w:rPr>
      </w:pPr>
    </w:p>
    <w:p w14:paraId="6266C752" w14:textId="40B67BE1" w:rsidR="00164A29" w:rsidRPr="00376907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CL"/>
        </w:rPr>
      </w:pPr>
      <w:r w:rsidRPr="00376907">
        <w:rPr>
          <w:rFonts w:ascii="Verdana" w:hAnsi="Verdana"/>
          <w:color w:val="ED1C2A"/>
          <w:sz w:val="18"/>
          <w:szCs w:val="18"/>
          <w:lang w:val="es-CL"/>
        </w:rPr>
        <w:t>CONTACT</w:t>
      </w:r>
      <w:r w:rsidR="00B103C0" w:rsidRPr="00376907">
        <w:rPr>
          <w:rFonts w:ascii="Verdana" w:hAnsi="Verdana"/>
          <w:color w:val="ED1C2A"/>
          <w:sz w:val="18"/>
          <w:szCs w:val="18"/>
          <w:lang w:val="es-CL"/>
        </w:rPr>
        <w:t>O</w:t>
      </w:r>
    </w:p>
    <w:p w14:paraId="466827EE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14:paraId="24D0B7B2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</w:p>
    <w:p w14:paraId="7623E028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+55 11 98473-5851</w:t>
      </w:r>
    </w:p>
    <w:p w14:paraId="595B5D15" w14:textId="77777777" w:rsidR="00983504" w:rsidRPr="00CA4AE3" w:rsidRDefault="00057240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r:id="rId12" w:history="1">
        <w:r w:rsidR="00983504" w:rsidRPr="00CA4AE3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14:paraId="2CAB596E" w14:textId="77777777" w:rsidR="00455037" w:rsidRPr="00057C71" w:rsidRDefault="00455037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2F815845" w14:textId="77777777" w:rsidR="00B103C0" w:rsidRPr="00376907" w:rsidRDefault="00B103C0" w:rsidP="00B103C0">
      <w:pPr>
        <w:spacing w:line="276" w:lineRule="auto"/>
        <w:rPr>
          <w:rFonts w:ascii="Verdana" w:hAnsi="Verdana" w:cs="Verdana"/>
          <w:color w:val="41525C"/>
          <w:sz w:val="18"/>
          <w:szCs w:val="18"/>
          <w:lang w:val="es-CL"/>
        </w:rPr>
      </w:pPr>
      <w:r>
        <w:rPr>
          <w:rFonts w:ascii="Verdana" w:hAnsi="Verdana"/>
          <w:color w:val="ED1C2A"/>
          <w:sz w:val="18"/>
          <w:szCs w:val="18"/>
        </w:rPr>
        <w:t>ACERCA DE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376907">
        <w:rPr>
          <w:rFonts w:ascii="Verdana" w:hAnsi="Verdana"/>
          <w:color w:val="41525C"/>
          <w:sz w:val="18"/>
          <w:szCs w:val="18"/>
          <w:lang w:val="es-CL"/>
        </w:rPr>
        <w:t>The Manitowoc Company, Inc. (“Manitowoc”), empresa fundada en 1902, tiene una tradición de más de 117 años como proveedora de productos y servicios de apoyo de alta calidad diseñados específicamente para las necesidades de los clientes. Sus ventas netas en 2019 fueron de aproximadamente $1830 millones de dólares. Manitowoc es uno de los líderes mundiales en ingeniería para soluciones de elevación. A través de subsidiarias de su propiedad absoluta, Manitowoc diseña, fabrica, mercadea y respalda las más completas líneas de productos de grúas telescópicas móviles, grúas torre, grúas de oruga con pluma de celosía, grúas montadas en camión y grúas industriales, bajo las marcas Grove, Potain, Manitowoc, National Crane, Shuttlelift y Manitowoc Crane Care.</w:t>
      </w:r>
    </w:p>
    <w:p w14:paraId="73E9705D" w14:textId="77777777" w:rsidR="00057C71" w:rsidRPr="00376907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es-CL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057240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66667" w14:textId="77777777" w:rsidR="00057240" w:rsidRDefault="00057240">
      <w:r>
        <w:separator/>
      </w:r>
    </w:p>
  </w:endnote>
  <w:endnote w:type="continuationSeparator" w:id="0">
    <w:p w14:paraId="44780F3E" w14:textId="77777777" w:rsidR="00057240" w:rsidRDefault="0005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B0D89" w14:textId="77777777" w:rsidR="00057240" w:rsidRDefault="00057240">
      <w:r>
        <w:separator/>
      </w:r>
    </w:p>
  </w:footnote>
  <w:footnote w:type="continuationSeparator" w:id="0">
    <w:p w14:paraId="333D77DB" w14:textId="77777777" w:rsidR="00057240" w:rsidRDefault="0005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8DB4B" w14:textId="57136450" w:rsidR="00712FC0" w:rsidRPr="00376907" w:rsidRDefault="000D386C" w:rsidP="42A7BE30">
    <w:pPr>
      <w:spacing w:line="276" w:lineRule="auto"/>
      <w:rPr>
        <w:rFonts w:ascii="Verdana" w:hAnsi="Verdana"/>
        <w:b/>
        <w:color w:val="41525C"/>
        <w:sz w:val="18"/>
        <w:szCs w:val="18"/>
        <w:lang w:val="es-CL"/>
      </w:rPr>
    </w:pPr>
    <w:r w:rsidRPr="000D386C">
      <w:rPr>
        <w:rFonts w:ascii="Verdana" w:hAnsi="Verdana"/>
        <w:b/>
        <w:color w:val="41525C"/>
        <w:sz w:val="18"/>
        <w:szCs w:val="18"/>
        <w:lang w:val="es-CL"/>
      </w:rPr>
      <w:t xml:space="preserve">Grúa Potain MCT 205 erige uno de los edificios más </w:t>
    </w:r>
    <w:r w:rsidR="00644840">
      <w:rPr>
        <w:rFonts w:ascii="Verdana" w:hAnsi="Verdana"/>
        <w:b/>
        <w:color w:val="41525C"/>
        <w:sz w:val="18"/>
        <w:szCs w:val="18"/>
        <w:lang w:val="es-CL"/>
      </w:rPr>
      <w:t>modernos</w:t>
    </w:r>
    <w:r w:rsidRPr="000D386C">
      <w:rPr>
        <w:rFonts w:ascii="Verdana" w:hAnsi="Verdana"/>
        <w:b/>
        <w:color w:val="41525C"/>
        <w:sz w:val="18"/>
        <w:szCs w:val="18"/>
        <w:lang w:val="es-CL"/>
      </w:rPr>
      <w:t xml:space="preserve"> de Costa Rica</w:t>
    </w:r>
  </w:p>
  <w:p w14:paraId="55567EF9" w14:textId="71FC280E" w:rsidR="00B631D6" w:rsidRPr="006363D0" w:rsidRDefault="32C8D085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32C8D085">
      <w:rPr>
        <w:rFonts w:ascii="Verdana" w:hAnsi="Verdana"/>
        <w:color w:val="41525C"/>
        <w:sz w:val="18"/>
        <w:szCs w:val="18"/>
      </w:rPr>
      <w:t xml:space="preserve">20 de </w:t>
    </w:r>
    <w:proofErr w:type="spellStart"/>
    <w:r w:rsidRPr="32C8D085">
      <w:rPr>
        <w:rFonts w:ascii="Verdana" w:hAnsi="Verdana"/>
        <w:color w:val="41525C"/>
        <w:sz w:val="18"/>
        <w:szCs w:val="18"/>
      </w:rPr>
      <w:t>enero</w:t>
    </w:r>
    <w:proofErr w:type="spellEnd"/>
    <w:r w:rsidRPr="32C8D085">
      <w:rPr>
        <w:rFonts w:ascii="Verdana" w:hAnsi="Verdana"/>
        <w:color w:val="41525C"/>
        <w:sz w:val="18"/>
        <w:szCs w:val="18"/>
      </w:rPr>
      <w:t xml:space="preserve"> de 2021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108F1"/>
    <w:multiLevelType w:val="hybridMultilevel"/>
    <w:tmpl w:val="85A44FA4"/>
    <w:lvl w:ilvl="0" w:tplc="D2A6B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22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0E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EA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C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AD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F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A1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FE2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hybridMultilevel"/>
    <w:tmpl w:val="384AEE9E"/>
    <w:lvl w:ilvl="0" w:tplc="097E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F67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BA8B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A69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AC99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C6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D28C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343A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FC7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58E6"/>
    <w:rsid w:val="00057240"/>
    <w:rsid w:val="00057C71"/>
    <w:rsid w:val="00062831"/>
    <w:rsid w:val="00065A26"/>
    <w:rsid w:val="00066D19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386C"/>
    <w:rsid w:val="000D5C73"/>
    <w:rsid w:val="000D7310"/>
    <w:rsid w:val="000E0422"/>
    <w:rsid w:val="000E1612"/>
    <w:rsid w:val="000E2CD4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97F70"/>
    <w:rsid w:val="002A2C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62B0"/>
    <w:rsid w:val="00321840"/>
    <w:rsid w:val="00326A6B"/>
    <w:rsid w:val="00327916"/>
    <w:rsid w:val="00327E53"/>
    <w:rsid w:val="00331D32"/>
    <w:rsid w:val="00340800"/>
    <w:rsid w:val="00341A80"/>
    <w:rsid w:val="003421C9"/>
    <w:rsid w:val="00343FEA"/>
    <w:rsid w:val="00346645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7466B"/>
    <w:rsid w:val="00376907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B7E95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5037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4C79"/>
    <w:rsid w:val="00515556"/>
    <w:rsid w:val="005158D6"/>
    <w:rsid w:val="00517806"/>
    <w:rsid w:val="00523E0B"/>
    <w:rsid w:val="00525E57"/>
    <w:rsid w:val="00530ACF"/>
    <w:rsid w:val="00531765"/>
    <w:rsid w:val="00533011"/>
    <w:rsid w:val="005372ED"/>
    <w:rsid w:val="005404E5"/>
    <w:rsid w:val="00540BAB"/>
    <w:rsid w:val="00544E83"/>
    <w:rsid w:val="00545ED3"/>
    <w:rsid w:val="00550E9C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4DE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E715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484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2E5A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6077"/>
    <w:rsid w:val="006A1B0F"/>
    <w:rsid w:val="006A34A2"/>
    <w:rsid w:val="006A41FB"/>
    <w:rsid w:val="006A5007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2FC0"/>
    <w:rsid w:val="0071309E"/>
    <w:rsid w:val="00714A12"/>
    <w:rsid w:val="007170BE"/>
    <w:rsid w:val="00720BEB"/>
    <w:rsid w:val="00723AB3"/>
    <w:rsid w:val="0072501A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0A36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45B7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0BC7"/>
    <w:rsid w:val="008775DC"/>
    <w:rsid w:val="00877E0E"/>
    <w:rsid w:val="0088032D"/>
    <w:rsid w:val="00882D97"/>
    <w:rsid w:val="00886E84"/>
    <w:rsid w:val="008907F3"/>
    <w:rsid w:val="0089379D"/>
    <w:rsid w:val="008951E1"/>
    <w:rsid w:val="008A2386"/>
    <w:rsid w:val="008A268B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579C1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3504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00E9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C5D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23AD"/>
    <w:rsid w:val="00A97AE0"/>
    <w:rsid w:val="00AA2E6E"/>
    <w:rsid w:val="00AA392F"/>
    <w:rsid w:val="00AA49FB"/>
    <w:rsid w:val="00AA7D34"/>
    <w:rsid w:val="00AB46AD"/>
    <w:rsid w:val="00AC04C2"/>
    <w:rsid w:val="00AC16D5"/>
    <w:rsid w:val="00AC287D"/>
    <w:rsid w:val="00AC302E"/>
    <w:rsid w:val="00AC5D6A"/>
    <w:rsid w:val="00AC5F19"/>
    <w:rsid w:val="00AD1308"/>
    <w:rsid w:val="00AD15C5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03C0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3E44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321E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FDD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1227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53AE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5D29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E4D09"/>
    <w:rsid w:val="00FE679C"/>
    <w:rsid w:val="00FF412B"/>
    <w:rsid w:val="00FF663E"/>
    <w:rsid w:val="04873273"/>
    <w:rsid w:val="077DFDDF"/>
    <w:rsid w:val="07B89182"/>
    <w:rsid w:val="092C637F"/>
    <w:rsid w:val="09ABF8D7"/>
    <w:rsid w:val="09B2D074"/>
    <w:rsid w:val="0A855A83"/>
    <w:rsid w:val="0BA4761A"/>
    <w:rsid w:val="0BD3B1C1"/>
    <w:rsid w:val="0C1C7249"/>
    <w:rsid w:val="0C1D113E"/>
    <w:rsid w:val="0D1FCA60"/>
    <w:rsid w:val="0D8388A4"/>
    <w:rsid w:val="0EAF4581"/>
    <w:rsid w:val="10DB3B3E"/>
    <w:rsid w:val="11DB16B8"/>
    <w:rsid w:val="122660C8"/>
    <w:rsid w:val="125EE775"/>
    <w:rsid w:val="14065696"/>
    <w:rsid w:val="145377EE"/>
    <w:rsid w:val="146ADBA7"/>
    <w:rsid w:val="15DE8A76"/>
    <w:rsid w:val="1696C4D9"/>
    <w:rsid w:val="16DDF45C"/>
    <w:rsid w:val="175161CC"/>
    <w:rsid w:val="18069473"/>
    <w:rsid w:val="1838D463"/>
    <w:rsid w:val="18CF3372"/>
    <w:rsid w:val="1A222D07"/>
    <w:rsid w:val="1A7B70A9"/>
    <w:rsid w:val="1B7EEEFD"/>
    <w:rsid w:val="1DFA4353"/>
    <w:rsid w:val="1EB41E20"/>
    <w:rsid w:val="1ED4B1EF"/>
    <w:rsid w:val="1EDE2418"/>
    <w:rsid w:val="1F67983E"/>
    <w:rsid w:val="1FB183DE"/>
    <w:rsid w:val="202D9B8C"/>
    <w:rsid w:val="2123F895"/>
    <w:rsid w:val="2151F8FC"/>
    <w:rsid w:val="24B4FF7B"/>
    <w:rsid w:val="25A2B531"/>
    <w:rsid w:val="25FBEB9B"/>
    <w:rsid w:val="2967DA33"/>
    <w:rsid w:val="2BB61EE9"/>
    <w:rsid w:val="2C0F3CD4"/>
    <w:rsid w:val="2C57776E"/>
    <w:rsid w:val="2E135899"/>
    <w:rsid w:val="2E58D236"/>
    <w:rsid w:val="2E6B94AB"/>
    <w:rsid w:val="2E897BCF"/>
    <w:rsid w:val="2F04A11F"/>
    <w:rsid w:val="2F7A12DA"/>
    <w:rsid w:val="2FFD9D27"/>
    <w:rsid w:val="301C06BF"/>
    <w:rsid w:val="30B16525"/>
    <w:rsid w:val="30D50392"/>
    <w:rsid w:val="3294A75D"/>
    <w:rsid w:val="32C8D085"/>
    <w:rsid w:val="34D5CA4C"/>
    <w:rsid w:val="35521DFD"/>
    <w:rsid w:val="36ABF544"/>
    <w:rsid w:val="394B09FB"/>
    <w:rsid w:val="39B5C143"/>
    <w:rsid w:val="39BDE5CD"/>
    <w:rsid w:val="3B9592ED"/>
    <w:rsid w:val="3CB79F88"/>
    <w:rsid w:val="3DE5D253"/>
    <w:rsid w:val="3E14982F"/>
    <w:rsid w:val="3FE114B1"/>
    <w:rsid w:val="419B860B"/>
    <w:rsid w:val="42A7BE30"/>
    <w:rsid w:val="42FE9004"/>
    <w:rsid w:val="456906FC"/>
    <w:rsid w:val="45A617FE"/>
    <w:rsid w:val="46DF4CA3"/>
    <w:rsid w:val="4870D29A"/>
    <w:rsid w:val="49B7B44A"/>
    <w:rsid w:val="4A69487A"/>
    <w:rsid w:val="4BBFF8EA"/>
    <w:rsid w:val="4C2BC9D8"/>
    <w:rsid w:val="4C70EF0D"/>
    <w:rsid w:val="4ED9FD8D"/>
    <w:rsid w:val="51EA58A1"/>
    <w:rsid w:val="52D81369"/>
    <w:rsid w:val="5371BB92"/>
    <w:rsid w:val="53AC53D0"/>
    <w:rsid w:val="5411A891"/>
    <w:rsid w:val="556FE8C8"/>
    <w:rsid w:val="55AD50E8"/>
    <w:rsid w:val="55F7C025"/>
    <w:rsid w:val="57518430"/>
    <w:rsid w:val="59E811FA"/>
    <w:rsid w:val="5BF832EA"/>
    <w:rsid w:val="5CC84FA1"/>
    <w:rsid w:val="5DBF765A"/>
    <w:rsid w:val="5E67D245"/>
    <w:rsid w:val="5E8A77EC"/>
    <w:rsid w:val="5FF4FC9F"/>
    <w:rsid w:val="605A1DD7"/>
    <w:rsid w:val="60D9338A"/>
    <w:rsid w:val="61131399"/>
    <w:rsid w:val="61C5EAAD"/>
    <w:rsid w:val="6251F39E"/>
    <w:rsid w:val="64B00D64"/>
    <w:rsid w:val="6542C3DE"/>
    <w:rsid w:val="666C2ADB"/>
    <w:rsid w:val="68AC7757"/>
    <w:rsid w:val="6A582795"/>
    <w:rsid w:val="6A8A859D"/>
    <w:rsid w:val="6B0CDAE7"/>
    <w:rsid w:val="6CBE7181"/>
    <w:rsid w:val="6D0B8B06"/>
    <w:rsid w:val="6DD8AE38"/>
    <w:rsid w:val="6DFF3B07"/>
    <w:rsid w:val="6F1C3DAC"/>
    <w:rsid w:val="700DB492"/>
    <w:rsid w:val="7315D9EC"/>
    <w:rsid w:val="73F78765"/>
    <w:rsid w:val="747E4C5C"/>
    <w:rsid w:val="750D928A"/>
    <w:rsid w:val="776595D0"/>
    <w:rsid w:val="776C4134"/>
    <w:rsid w:val="782319BC"/>
    <w:rsid w:val="7A18F126"/>
    <w:rsid w:val="7AC0BF65"/>
    <w:rsid w:val="7AD8C001"/>
    <w:rsid w:val="7BD2C215"/>
    <w:rsid w:val="7DC48605"/>
    <w:rsid w:val="7FAECEE2"/>
    <w:rsid w:val="7FD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ndro.moura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Ben Shaw</DisplayName>
        <AccountId>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13</cp:revision>
  <cp:lastPrinted>2014-03-31T14:21:00Z</cp:lastPrinted>
  <dcterms:created xsi:type="dcterms:W3CDTF">2020-09-14T15:42:00Z</dcterms:created>
  <dcterms:modified xsi:type="dcterms:W3CDTF">2021-01-18T19:32:00Z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